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5985B104" w14:textId="0FFB9112" w:rsidR="00C15901" w:rsidRPr="005973F0" w:rsidRDefault="002B7E4D" w:rsidP="00C15901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ХОРЕОГРАФИЯ В ТЕАТРАЛИЗОВАННЫХ ПРЕДСТАВЛЕНИЯХ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28F4BE70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503A8CBA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4F016811" w14:textId="1816AB4A" w:rsidR="008E4FD0" w:rsidRPr="004309EB" w:rsidRDefault="008E4FD0" w:rsidP="00C15901">
      <w:pPr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r w:rsidRPr="004309EB">
        <w:rPr>
          <w:rFonts w:eastAsia="Times New Roman"/>
          <w:lang w:eastAsia="en-US"/>
        </w:rPr>
        <w:t>сформированности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 xml:space="preserve">по дисциплине </w:t>
      </w:r>
      <w:r w:rsidR="00C15901" w:rsidRPr="00385370">
        <w:rPr>
          <w:bCs/>
          <w:iCs/>
        </w:rPr>
        <w:t>«</w:t>
      </w:r>
      <w:r w:rsidR="002B7E4D">
        <w:rPr>
          <w:bCs/>
          <w:iCs/>
        </w:rPr>
        <w:t>Хореография в театрализованных представлениях</w:t>
      </w:r>
      <w:r w:rsidR="00C15901" w:rsidRPr="00385370">
        <w:rPr>
          <w:bCs/>
          <w:iCs/>
        </w:rPr>
        <w:t>»</w:t>
      </w: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2E63F1BD" w:rsidR="008E4FD0" w:rsidRPr="006F6E46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6F6E46">
        <w:rPr>
          <w:rFonts w:eastAsia="Times New Roman"/>
          <w:lang w:eastAsia="x-none"/>
        </w:rPr>
        <w:t xml:space="preserve">         </w:t>
      </w:r>
      <w:r w:rsidR="002B7E4D">
        <w:rPr>
          <w:rFonts w:eastAsia="Times New Roman"/>
          <w:lang w:eastAsia="x-none"/>
        </w:rPr>
        <w:t>доцент кафедры РТП                                              Л.Е. Байкова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0B4248C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D071D">
              <w:rPr>
                <w:rFonts w:eastAsia="Times New Roman"/>
                <w:u w:val="single"/>
              </w:rPr>
              <w:t xml:space="preserve">                                                          Гуров Михаил Борисович</w:t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Default="008E4FD0" w:rsidP="008E4FD0">
      <w:pPr>
        <w:jc w:val="center"/>
        <w:rPr>
          <w:b/>
          <w:bCs/>
        </w:rPr>
      </w:pPr>
    </w:p>
    <w:p w14:paraId="37D4486E" w14:textId="77777777" w:rsidR="002B7E4D" w:rsidRPr="004309EB" w:rsidRDefault="002B7E4D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lastRenderedPageBreak/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C15901" w:rsidRPr="009015CB" w14:paraId="3229FE86" w14:textId="77777777" w:rsidTr="00E368BD">
        <w:tc>
          <w:tcPr>
            <w:tcW w:w="2277" w:type="dxa"/>
            <w:shd w:val="clear" w:color="auto" w:fill="auto"/>
          </w:tcPr>
          <w:p w14:paraId="0DD67311" w14:textId="6C8C2ECE" w:rsidR="00C15901" w:rsidRPr="009015CB" w:rsidRDefault="00C15901" w:rsidP="00C15901">
            <w:pPr>
              <w:jc w:val="both"/>
              <w:rPr>
                <w:b/>
                <w:iCs/>
              </w:rPr>
            </w:pPr>
          </w:p>
        </w:tc>
        <w:tc>
          <w:tcPr>
            <w:tcW w:w="2634" w:type="dxa"/>
            <w:shd w:val="clear" w:color="auto" w:fill="auto"/>
          </w:tcPr>
          <w:p w14:paraId="77091C01" w14:textId="77777777" w:rsidR="00C15901" w:rsidRDefault="00C15901" w:rsidP="00C15901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557" w:type="dxa"/>
            <w:shd w:val="clear" w:color="auto" w:fill="auto"/>
          </w:tcPr>
          <w:p w14:paraId="3384417C" w14:textId="7A7EC659" w:rsidR="00C15901" w:rsidRPr="009015CB" w:rsidRDefault="00C15901" w:rsidP="00C15901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3D0F3E8" w14:textId="77777777" w:rsidR="00C15901" w:rsidRPr="001919E7" w:rsidRDefault="00C15901" w:rsidP="00620AA2">
            <w:pPr>
              <w:pStyle w:val="TableParagraph"/>
              <w:spacing w:line="276" w:lineRule="auto"/>
              <w:ind w:right="130"/>
              <w:rPr>
                <w:b/>
              </w:rPr>
            </w:pPr>
          </w:p>
        </w:tc>
      </w:tr>
      <w:tr w:rsidR="00C15901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16625165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>
              <w:t xml:space="preserve">театрализованных представлений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5EB946F4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04E3E393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359E2537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0F068C45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</w:p>
          <w:p w14:paraId="2D205105" w14:textId="093FEC04" w:rsidR="00C15901" w:rsidRPr="005337F4" w:rsidRDefault="00C15901" w:rsidP="00C15901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ПК2.3-Владеет методикой реализации технологий </w:t>
            </w:r>
            <w:r w:rsidRPr="0064490D">
              <w:lastRenderedPageBreak/>
              <w:t>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  <w:p w14:paraId="4BD0F45F" w14:textId="77777777" w:rsidR="00C15901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A3BCC43" w14:textId="77777777" w:rsidR="00C15901" w:rsidRPr="005337F4" w:rsidRDefault="00C15901" w:rsidP="00C15901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10ED438" w14:textId="77777777" w:rsidR="00C15901" w:rsidRPr="0064490D" w:rsidRDefault="00C15901" w:rsidP="00C15901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10F05B96" w14:textId="77777777" w:rsidR="00C15901" w:rsidRPr="0064490D" w:rsidRDefault="00C15901" w:rsidP="00C15901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6FF64AE7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56A46FB6" w14:textId="77777777" w:rsidR="00C15901" w:rsidRPr="0064490D" w:rsidRDefault="00C15901" w:rsidP="00C15901">
            <w:pPr>
              <w:pStyle w:val="TableParagraph"/>
              <w:spacing w:line="276" w:lineRule="auto"/>
              <w:ind w:left="112" w:right="130"/>
            </w:pPr>
          </w:p>
          <w:p w14:paraId="375B0FD2" w14:textId="7D5E7341" w:rsidR="00C15901" w:rsidRPr="00BF7F64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378" w:type="dxa"/>
          </w:tcPr>
          <w:p w14:paraId="34F48DA7" w14:textId="4266F0DA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тренинг-показ, открытый урок</w:t>
            </w:r>
          </w:p>
          <w:p w14:paraId="6215577F" w14:textId="77777777" w:rsidR="00C15901" w:rsidRDefault="00C15901" w:rsidP="00C15901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C15901" w:rsidRPr="001D7261" w:rsidRDefault="00C15901" w:rsidP="00C15901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C1590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5BFAE2F0" w:rsidR="00C15901" w:rsidRPr="001D7261" w:rsidRDefault="00C15901" w:rsidP="00C15901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2B7E4D" w:rsidRPr="009015CB" w14:paraId="6E6E8903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7B7E9A93" w14:textId="77777777" w:rsidR="002B7E4D" w:rsidRDefault="002B7E4D" w:rsidP="002B7E4D">
            <w:pPr>
              <w:pStyle w:val="TableParagraph"/>
              <w:spacing w:line="276" w:lineRule="auto"/>
              <w:ind w:left="112" w:right="141"/>
              <w:jc w:val="both"/>
            </w:pPr>
            <w:r>
              <w:t>ПК-5</w:t>
            </w:r>
          </w:p>
          <w:p w14:paraId="0E527794" w14:textId="42FCF5DC" w:rsidR="002B7E4D" w:rsidRDefault="002B7E4D" w:rsidP="002B7E4D">
            <w:pPr>
              <w:pStyle w:val="TableParagraph"/>
              <w:spacing w:line="276" w:lineRule="auto"/>
              <w:ind w:right="130"/>
            </w:pPr>
            <w:r w:rsidRPr="0064490D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7D70C785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  <w:r w:rsidRPr="0064490D"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6AA327E9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103EF362" w14:textId="77777777" w:rsidR="002B7E4D" w:rsidRPr="0064490D" w:rsidRDefault="002B7E4D" w:rsidP="002B7E4D">
            <w:pPr>
              <w:spacing w:line="276" w:lineRule="auto"/>
              <w:ind w:left="142"/>
            </w:pPr>
            <w:r w:rsidRPr="0064490D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5A0BB2FE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0DDEA38D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0CC21C52" w14:textId="77777777" w:rsidR="002B7E4D" w:rsidRPr="0064490D" w:rsidRDefault="002B7E4D" w:rsidP="002B7E4D">
            <w:pPr>
              <w:pStyle w:val="TableParagraph"/>
              <w:spacing w:line="276" w:lineRule="auto"/>
              <w:ind w:left="157" w:right="130"/>
            </w:pPr>
          </w:p>
        </w:tc>
        <w:tc>
          <w:tcPr>
            <w:tcW w:w="2557" w:type="dxa"/>
            <w:shd w:val="clear" w:color="auto" w:fill="auto"/>
          </w:tcPr>
          <w:p w14:paraId="31351391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5C3C761E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168C51F0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20303364" w14:textId="77777777" w:rsidR="002B7E4D" w:rsidRPr="0064490D" w:rsidRDefault="002B7E4D" w:rsidP="002B7E4D">
            <w:pPr>
              <w:pStyle w:val="TableParagraph"/>
              <w:spacing w:line="276" w:lineRule="auto"/>
              <w:ind w:left="143" w:right="130"/>
            </w:pPr>
          </w:p>
          <w:p w14:paraId="0DC52812" w14:textId="74303694" w:rsidR="002B7E4D" w:rsidRPr="0064490D" w:rsidRDefault="002B7E4D" w:rsidP="002B7E4D">
            <w:pPr>
              <w:pStyle w:val="TableParagraph"/>
              <w:spacing w:line="276" w:lineRule="auto"/>
              <w:ind w:left="157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lastRenderedPageBreak/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5F9EE971" w14:textId="77777777" w:rsidR="002B7E4D" w:rsidRPr="001D7261" w:rsidRDefault="002B7E4D" w:rsidP="002B7E4D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0314A800" w14:textId="566F88F2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182DF4">
        <w:rPr>
          <w:b/>
        </w:rPr>
        <w:t xml:space="preserve"> (</w:t>
      </w:r>
      <w:r w:rsidR="00AB059E">
        <w:rPr>
          <w:b/>
        </w:rPr>
        <w:t xml:space="preserve"> </w:t>
      </w:r>
      <w:r w:rsidR="00182DF4">
        <w:rPr>
          <w:b/>
        </w:rPr>
        <w:t>ПК-2</w:t>
      </w:r>
      <w:r w:rsidR="00A3466C">
        <w:rPr>
          <w:b/>
        </w:rPr>
        <w:t>.</w:t>
      </w:r>
      <w:r w:rsidR="00764EB5">
        <w:rPr>
          <w:b/>
        </w:rPr>
        <w:t>3, ПК-5.2</w:t>
      </w:r>
      <w:r w:rsidR="00A3466C">
        <w:rPr>
          <w:b/>
        </w:rPr>
        <w:t>)</w:t>
      </w:r>
    </w:p>
    <w:p w14:paraId="028C355C" w14:textId="7ED5609A" w:rsidR="00503CB3" w:rsidRPr="004822FC" w:rsidRDefault="00545DF3" w:rsidP="00503CB3">
      <w:pPr>
        <w:jc w:val="both"/>
        <w:rPr>
          <w:iCs/>
        </w:rPr>
      </w:pPr>
      <w:r w:rsidRPr="004309EB">
        <w:rPr>
          <w:i/>
          <w:u w:val="single"/>
        </w:rPr>
        <w:t>Творческое задание:</w:t>
      </w:r>
      <w:r w:rsidR="00C15901">
        <w:rPr>
          <w:i/>
          <w:u w:val="single"/>
        </w:rPr>
        <w:t xml:space="preserve"> </w:t>
      </w:r>
      <w:r w:rsidR="00503CB3" w:rsidRPr="004822FC">
        <w:t>Открыт</w:t>
      </w:r>
      <w:r w:rsidR="00503CB3">
        <w:t>ый урок</w:t>
      </w:r>
      <w:r w:rsidR="00503CB3" w:rsidRPr="004822FC">
        <w:t>-показ</w:t>
      </w:r>
      <w:r w:rsidR="00503CB3" w:rsidRPr="004822FC">
        <w:rPr>
          <w:iCs/>
        </w:rPr>
        <w:t>. Студент выполняет задания по следующим разделам</w:t>
      </w:r>
    </w:p>
    <w:p w14:paraId="57E7BF9F" w14:textId="77777777" w:rsidR="00503CB3" w:rsidRPr="004822FC" w:rsidRDefault="00503CB3" w:rsidP="00503CB3">
      <w:pPr>
        <w:jc w:val="both"/>
        <w:rPr>
          <w:iCs/>
        </w:rPr>
      </w:pPr>
    </w:p>
    <w:p w14:paraId="6B79FDAC" w14:textId="77777777" w:rsidR="002B7E4D" w:rsidRDefault="002B7E4D" w:rsidP="002B7E4D">
      <w:pPr>
        <w:jc w:val="both"/>
        <w:rPr>
          <w:b/>
          <w:i/>
        </w:rPr>
      </w:pPr>
      <w:r w:rsidRPr="000305BF">
        <w:rPr>
          <w:b/>
          <w:i/>
        </w:rPr>
        <w:t>План</w:t>
      </w:r>
      <w:r>
        <w:rPr>
          <w:b/>
          <w:i/>
        </w:rPr>
        <w:t xml:space="preserve"> открытого урока (варианты)</w:t>
      </w:r>
    </w:p>
    <w:p w14:paraId="42059BE8" w14:textId="77777777" w:rsidR="002B7E4D" w:rsidRPr="00436E2B" w:rsidRDefault="002B7E4D" w:rsidP="002B7E4D">
      <w:pPr>
        <w:jc w:val="both"/>
      </w:pPr>
      <w:r w:rsidRPr="00436E2B">
        <w:rPr>
          <w:i/>
        </w:rPr>
        <w:t xml:space="preserve">Тема 1. </w:t>
      </w:r>
      <w:r w:rsidRPr="00436E2B">
        <w:t>Учебно-тренировочная работа. Специфические выразительные средства:</w:t>
      </w:r>
      <w:r>
        <w:t xml:space="preserve"> студент выполняет следующее задание </w:t>
      </w:r>
    </w:p>
    <w:p w14:paraId="6C3AE6D3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построения и перестроения (как упражнения и переходные(монтажные))</w:t>
      </w:r>
    </w:p>
    <w:p w14:paraId="2AB61ACC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художественный фон</w:t>
      </w:r>
    </w:p>
    <w:p w14:paraId="272EDE8D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марш-парад</w:t>
      </w:r>
    </w:p>
    <w:p w14:paraId="4C1C83EA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массовые спортивные упражнения (вольные, поточные, пирамидковые)</w:t>
      </w:r>
    </w:p>
    <w:p w14:paraId="7CFD86CA" w14:textId="77777777" w:rsidR="002B7E4D" w:rsidRPr="00436E2B" w:rsidRDefault="002B7E4D" w:rsidP="002B7E4D">
      <w:pPr>
        <w:pStyle w:val="a"/>
        <w:numPr>
          <w:ilvl w:val="0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примеры упражнений:</w:t>
      </w:r>
    </w:p>
    <w:p w14:paraId="2528EAF8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 xml:space="preserve">вольные (зарядка, с лентами, полотнами, обручами, другим спортинвентарем) и </w:t>
      </w:r>
    </w:p>
    <w:p w14:paraId="2DCB020A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 xml:space="preserve">имитационные (тематический характер движений). </w:t>
      </w:r>
    </w:p>
    <w:p w14:paraId="6019FA38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 xml:space="preserve">Поточные (винт, волны, ваза, сфера, цилиндр). </w:t>
      </w:r>
    </w:p>
    <w:p w14:paraId="5FA12636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Пирамидковые (акробатика на 2,3 и более участников)</w:t>
      </w:r>
      <w:r w:rsidRPr="00436E2B">
        <w:rPr>
          <w:sz w:val="22"/>
          <w:szCs w:val="22"/>
        </w:rPr>
        <w:br/>
        <w:t>сольные упражнения с антуражем</w:t>
      </w:r>
    </w:p>
    <w:p w14:paraId="4443C6B9" w14:textId="77777777" w:rsidR="002B7E4D" w:rsidRPr="00436E2B" w:rsidRDefault="002B7E4D" w:rsidP="002B7E4D">
      <w:pPr>
        <w:pStyle w:val="a"/>
        <w:rPr>
          <w:sz w:val="22"/>
          <w:szCs w:val="22"/>
        </w:rPr>
      </w:pPr>
      <w:r w:rsidRPr="00436E2B">
        <w:rPr>
          <w:i/>
          <w:sz w:val="22"/>
          <w:szCs w:val="22"/>
        </w:rPr>
        <w:t xml:space="preserve">Тема 2. </w:t>
      </w:r>
      <w:r w:rsidRPr="00436E2B">
        <w:rPr>
          <w:sz w:val="22"/>
          <w:szCs w:val="22"/>
        </w:rPr>
        <w:t>Учебно-тренировочная работа. Приемы, усиливающие визуальный и, как следствие, эмоциональный эффект от массовых спортивных упражнений:</w:t>
      </w:r>
    </w:p>
    <w:p w14:paraId="772B90A1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изменение ритмического рисунка</w:t>
      </w:r>
    </w:p>
    <w:p w14:paraId="5D586021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изменение амплитуды и направления</w:t>
      </w:r>
    </w:p>
    <w:p w14:paraId="226CC4B5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изменение темпа и ритма</w:t>
      </w:r>
    </w:p>
    <w:p w14:paraId="41C30AC0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одновременное исполнение упражнений группами в противоположном направлении</w:t>
      </w:r>
    </w:p>
    <w:p w14:paraId="72804E06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выделение главного действия</w:t>
      </w:r>
    </w:p>
    <w:p w14:paraId="3F3E3A0F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поочередное исполнение(поточное)</w:t>
      </w:r>
    </w:p>
    <w:p w14:paraId="51463148" w14:textId="77777777" w:rsidR="002B7E4D" w:rsidRPr="00436E2B" w:rsidRDefault="002B7E4D" w:rsidP="002B7E4D">
      <w:pPr>
        <w:pStyle w:val="a"/>
        <w:numPr>
          <w:ilvl w:val="1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прием цветового эффекта (изменение цвета реквизита, костюма-трансформера)</w:t>
      </w:r>
    </w:p>
    <w:p w14:paraId="0CDD7D36" w14:textId="77777777" w:rsidR="002B7E4D" w:rsidRPr="00436E2B" w:rsidRDefault="002B7E4D" w:rsidP="002B7E4D">
      <w:pPr>
        <w:pStyle w:val="a"/>
        <w:rPr>
          <w:sz w:val="22"/>
          <w:szCs w:val="22"/>
        </w:rPr>
      </w:pPr>
      <w:r w:rsidRPr="00436E2B">
        <w:rPr>
          <w:i/>
          <w:sz w:val="22"/>
          <w:szCs w:val="22"/>
        </w:rPr>
        <w:t>Тема 3.</w:t>
      </w:r>
      <w:r w:rsidRPr="00436E2B">
        <w:rPr>
          <w:sz w:val="22"/>
          <w:szCs w:val="22"/>
        </w:rPr>
        <w:t xml:space="preserve"> Дефиле (стяговые, флаговые)</w:t>
      </w:r>
    </w:p>
    <w:p w14:paraId="2819433B" w14:textId="77777777" w:rsidR="002B7E4D" w:rsidRPr="00436E2B" w:rsidRDefault="002B7E4D" w:rsidP="002B7E4D">
      <w:pPr>
        <w:pStyle w:val="a"/>
        <w:numPr>
          <w:ilvl w:val="0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рисунок</w:t>
      </w:r>
    </w:p>
    <w:p w14:paraId="6C34F444" w14:textId="77777777" w:rsidR="002B7E4D" w:rsidRPr="00436E2B" w:rsidRDefault="002B7E4D" w:rsidP="002B7E4D">
      <w:pPr>
        <w:pStyle w:val="a"/>
        <w:numPr>
          <w:ilvl w:val="0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перестроение</w:t>
      </w:r>
    </w:p>
    <w:p w14:paraId="468BB9A2" w14:textId="77777777" w:rsidR="002B7E4D" w:rsidRPr="00436E2B" w:rsidRDefault="002B7E4D" w:rsidP="002B7E4D">
      <w:pPr>
        <w:pStyle w:val="a"/>
        <w:numPr>
          <w:ilvl w:val="0"/>
          <w:numId w:val="45"/>
        </w:numPr>
        <w:rPr>
          <w:sz w:val="22"/>
          <w:szCs w:val="22"/>
        </w:rPr>
      </w:pPr>
      <w:r w:rsidRPr="00436E2B">
        <w:rPr>
          <w:sz w:val="22"/>
          <w:szCs w:val="22"/>
        </w:rPr>
        <w:t>упражнения с реквизитом (трансформируемым реквизитом).</w:t>
      </w:r>
    </w:p>
    <w:p w14:paraId="795D4919" w14:textId="77777777" w:rsidR="002B7E4D" w:rsidRPr="00436E2B" w:rsidRDefault="002B7E4D" w:rsidP="002B7E4D">
      <w:pPr>
        <w:jc w:val="both"/>
      </w:pPr>
      <w:r w:rsidRPr="00436E2B">
        <w:rPr>
          <w:i/>
        </w:rPr>
        <w:lastRenderedPageBreak/>
        <w:t xml:space="preserve">Тема 4 учебно-тренировочная работы – </w:t>
      </w:r>
      <w:r w:rsidRPr="00436E2B">
        <w:t xml:space="preserve">Композиция и постановка номера.  </w:t>
      </w:r>
    </w:p>
    <w:p w14:paraId="0ACA4EB4" w14:textId="77777777" w:rsidR="002B7E4D" w:rsidRPr="00436E2B" w:rsidRDefault="002B7E4D" w:rsidP="002B7E4D">
      <w:pPr>
        <w:pStyle w:val="a9"/>
        <w:numPr>
          <w:ilvl w:val="2"/>
          <w:numId w:val="42"/>
        </w:numPr>
        <w:spacing w:after="160" w:line="259" w:lineRule="auto"/>
        <w:contextualSpacing/>
        <w:jc w:val="both"/>
        <w:rPr>
          <w:b/>
        </w:rPr>
      </w:pPr>
      <w:r w:rsidRPr="00436E2B">
        <w:t xml:space="preserve">Сочинение студентами композиции (структуры) номера, эпизода на разные типы массовых сцен </w:t>
      </w:r>
    </w:p>
    <w:p w14:paraId="0E3A045E" w14:textId="77777777" w:rsidR="002B7E4D" w:rsidRPr="00436E2B" w:rsidRDefault="002B7E4D" w:rsidP="002B7E4D">
      <w:pPr>
        <w:jc w:val="both"/>
      </w:pPr>
      <w:r w:rsidRPr="00436E2B">
        <w:t>Студент выполняет следующие задания</w:t>
      </w:r>
    </w:p>
    <w:p w14:paraId="62C64DBB" w14:textId="77777777" w:rsidR="002B7E4D" w:rsidRPr="00436E2B" w:rsidRDefault="002B7E4D" w:rsidP="002B7E4D">
      <w:pPr>
        <w:pStyle w:val="a"/>
        <w:numPr>
          <w:ilvl w:val="0"/>
          <w:numId w:val="42"/>
        </w:numPr>
        <w:rPr>
          <w:b/>
          <w:sz w:val="22"/>
          <w:szCs w:val="22"/>
        </w:rPr>
      </w:pPr>
      <w:r w:rsidRPr="00436E2B">
        <w:rPr>
          <w:sz w:val="22"/>
          <w:szCs w:val="22"/>
        </w:rPr>
        <w:t>Прописать особенности композиции массового номера.</w:t>
      </w:r>
    </w:p>
    <w:p w14:paraId="6CA0F8FD" w14:textId="77777777" w:rsidR="002B7E4D" w:rsidRPr="00436E2B" w:rsidRDefault="002B7E4D" w:rsidP="002B7E4D">
      <w:pPr>
        <w:pStyle w:val="a"/>
        <w:numPr>
          <w:ilvl w:val="0"/>
          <w:numId w:val="42"/>
        </w:numPr>
        <w:rPr>
          <w:b/>
          <w:sz w:val="22"/>
          <w:szCs w:val="22"/>
        </w:rPr>
      </w:pPr>
      <w:r w:rsidRPr="00436E2B">
        <w:rPr>
          <w:sz w:val="22"/>
          <w:szCs w:val="22"/>
        </w:rPr>
        <w:t xml:space="preserve">Расписать (сделать раскадровку) эпизода. </w:t>
      </w:r>
    </w:p>
    <w:p w14:paraId="767CFDFD" w14:textId="77777777" w:rsidR="002B7E4D" w:rsidRPr="00436E2B" w:rsidRDefault="002B7E4D" w:rsidP="002B7E4D">
      <w:pPr>
        <w:pStyle w:val="a"/>
        <w:numPr>
          <w:ilvl w:val="0"/>
          <w:numId w:val="42"/>
        </w:numPr>
        <w:rPr>
          <w:b/>
          <w:sz w:val="22"/>
          <w:szCs w:val="22"/>
        </w:rPr>
      </w:pPr>
      <w:r w:rsidRPr="00436E2B">
        <w:rPr>
          <w:sz w:val="22"/>
          <w:szCs w:val="22"/>
        </w:rPr>
        <w:t xml:space="preserve">Прописать составные части эпизода. </w:t>
      </w:r>
    </w:p>
    <w:p w14:paraId="3428CB52" w14:textId="77777777" w:rsidR="002B7E4D" w:rsidRPr="00436E2B" w:rsidRDefault="002B7E4D" w:rsidP="002B7E4D">
      <w:pPr>
        <w:pStyle w:val="a9"/>
        <w:numPr>
          <w:ilvl w:val="2"/>
          <w:numId w:val="42"/>
        </w:numPr>
        <w:spacing w:after="160" w:line="259" w:lineRule="auto"/>
        <w:contextualSpacing/>
        <w:jc w:val="both"/>
        <w:rPr>
          <w:b/>
        </w:rPr>
      </w:pPr>
      <w:r w:rsidRPr="00436E2B">
        <w:t>раскрытие темы и замысла эпизода через участие коллективов различной пластической принадлежности в строгой логической последовательности</w:t>
      </w:r>
    </w:p>
    <w:p w14:paraId="1C0CDEBC" w14:textId="77777777" w:rsidR="002B7E4D" w:rsidRPr="00436E2B" w:rsidRDefault="002B7E4D" w:rsidP="002B7E4D">
      <w:pPr>
        <w:jc w:val="both"/>
      </w:pPr>
      <w:r w:rsidRPr="00436E2B">
        <w:rPr>
          <w:i/>
        </w:rPr>
        <w:t>Тема 5.</w:t>
      </w:r>
      <w:r w:rsidRPr="00436E2B">
        <w:t xml:space="preserve"> Создание художественного образа в пластико-хореографическом произведении</w:t>
      </w:r>
    </w:p>
    <w:p w14:paraId="34C992E3" w14:textId="77777777" w:rsidR="002B7E4D" w:rsidRPr="00436E2B" w:rsidRDefault="002B7E4D" w:rsidP="002B7E4D">
      <w:pPr>
        <w:pStyle w:val="a9"/>
        <w:numPr>
          <w:ilvl w:val="0"/>
          <w:numId w:val="43"/>
        </w:numPr>
        <w:spacing w:after="160" w:line="259" w:lineRule="auto"/>
        <w:contextualSpacing/>
        <w:jc w:val="both"/>
      </w:pPr>
      <w:r w:rsidRPr="00436E2B">
        <w:t>Создание студентами хореографической композиции</w:t>
      </w:r>
    </w:p>
    <w:p w14:paraId="3414D7F8" w14:textId="77777777" w:rsidR="002B7E4D" w:rsidRPr="00436E2B" w:rsidRDefault="002B7E4D" w:rsidP="002B7E4D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436E2B">
        <w:t xml:space="preserve">Определение темы и идеи хореографического произведения. </w:t>
      </w:r>
    </w:p>
    <w:p w14:paraId="1EAE2634" w14:textId="77777777" w:rsidR="002B7E4D" w:rsidRPr="00436E2B" w:rsidRDefault="002B7E4D" w:rsidP="002B7E4D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436E2B">
        <w:t xml:space="preserve">Подбор музыкального материала. </w:t>
      </w:r>
    </w:p>
    <w:p w14:paraId="19FC5BF4" w14:textId="77777777" w:rsidR="002B7E4D" w:rsidRPr="00436E2B" w:rsidRDefault="002B7E4D" w:rsidP="002B7E4D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436E2B">
        <w:t xml:space="preserve">Разработка драматургии, составление программы и композиционного плана хореографической композиции. </w:t>
      </w:r>
    </w:p>
    <w:p w14:paraId="016068ED" w14:textId="77777777" w:rsidR="002B7E4D" w:rsidRPr="00436E2B" w:rsidRDefault="002B7E4D" w:rsidP="002B7E4D">
      <w:pPr>
        <w:pStyle w:val="a9"/>
        <w:numPr>
          <w:ilvl w:val="0"/>
          <w:numId w:val="42"/>
        </w:numPr>
        <w:spacing w:after="160"/>
        <w:contextualSpacing/>
        <w:jc w:val="both"/>
      </w:pPr>
      <w:r w:rsidRPr="00436E2B">
        <w:t>Подбор выразительных средств для практического воплощения</w:t>
      </w:r>
    </w:p>
    <w:p w14:paraId="6EC46159" w14:textId="0A4C7584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28D8EBD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 xml:space="preserve">Обучающийся логически стройно излагает </w:t>
            </w:r>
            <w:r w:rsidR="00540790">
              <w:rPr>
                <w:rFonts w:eastAsia="Times New Roman"/>
                <w:iCs/>
              </w:rPr>
              <w:t xml:space="preserve">и демонстрирует </w:t>
            </w:r>
            <w:r w:rsidRPr="004309EB">
              <w:rPr>
                <w:rFonts w:eastAsia="Times New Roman"/>
                <w:iCs/>
              </w:rPr>
              <w:t xml:space="preserve">учебный материал, справляется с решением задач </w:t>
            </w:r>
            <w:r w:rsidR="00540790">
              <w:rPr>
                <w:rFonts w:eastAsia="Times New Roman"/>
                <w:iCs/>
              </w:rPr>
              <w:t xml:space="preserve">постановочной и </w:t>
            </w:r>
            <w:r w:rsidRPr="004309EB">
              <w:rPr>
                <w:rFonts w:eastAsia="Times New Roman"/>
                <w:iCs/>
              </w:rPr>
              <w:t>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46DEF5EE" w:rsidR="00545DF3" w:rsidRPr="004309EB" w:rsidRDefault="00545DF3" w:rsidP="00540790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</w:t>
            </w:r>
            <w:r w:rsidR="00540790">
              <w:t>постановки</w:t>
            </w:r>
            <w:r w:rsidRPr="004309EB">
              <w:t xml:space="preserve">, </w:t>
            </w:r>
            <w:r w:rsidR="00540790">
              <w:t>отстаивает свою точку зрения</w:t>
            </w:r>
            <w:r w:rsidRPr="004309EB">
              <w:t xml:space="preserve">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2A7DD605" w:rsidR="00545DF3" w:rsidRPr="004309EB" w:rsidRDefault="00545DF3" w:rsidP="00540790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</w:t>
            </w:r>
            <w:r w:rsidR="00540790">
              <w:t xml:space="preserve"> демонстрировании показа </w:t>
            </w:r>
            <w:r w:rsidRPr="004309EB">
              <w:t>присутствуют значительные фактическ</w:t>
            </w:r>
            <w:r w:rsidR="00540790">
              <w:t>ие, лексические</w:t>
            </w:r>
            <w:r w:rsidRPr="004309EB">
              <w:t xml:space="preserve"> стилистические ошибки. Выступающий недостаточно владеет навыками </w:t>
            </w:r>
            <w:r w:rsidR="00540790">
              <w:t xml:space="preserve">пластического </w:t>
            </w:r>
            <w:r w:rsidRPr="004309EB">
              <w:t xml:space="preserve"> изложения материала, </w:t>
            </w:r>
            <w:r w:rsidR="00540790">
              <w:t xml:space="preserve">режиссерской </w:t>
            </w:r>
            <w:r w:rsidRPr="004309EB">
              <w:t xml:space="preserve">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69701909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</w:t>
            </w:r>
            <w:r w:rsidR="00540790">
              <w:t xml:space="preserve">демонстрации показательных элементов </w:t>
            </w:r>
            <w:r w:rsidRPr="004309EB">
              <w:t xml:space="preserve">присутствуют значительные фактические, лексические, </w:t>
            </w:r>
            <w:r w:rsidR="00540790">
              <w:t>пластические</w:t>
            </w:r>
            <w:r w:rsidRPr="004309EB">
              <w:t xml:space="preserve"> и стилистические ошибки. </w:t>
            </w:r>
            <w:r w:rsidR="00540790">
              <w:t>Н</w:t>
            </w:r>
            <w:r w:rsidRPr="004309EB">
              <w:t xml:space="preserve">е владеет навыками публичной </w:t>
            </w:r>
            <w:r w:rsidR="00540790">
              <w:t xml:space="preserve">демонстрации заданного материала, режиссерской </w:t>
            </w:r>
            <w:r w:rsidRPr="004309EB">
              <w:t xml:space="preserve">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114273F8" w14:textId="77777777" w:rsidR="00C15901" w:rsidRDefault="00C15901" w:rsidP="00CC2AF0">
      <w:pPr>
        <w:jc w:val="center"/>
        <w:rPr>
          <w:b/>
        </w:rPr>
      </w:pPr>
    </w:p>
    <w:p w14:paraId="12D6198C" w14:textId="5B8F4998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182DF4">
        <w:rPr>
          <w:b/>
        </w:rPr>
        <w:t>реконструктивного уровня (</w:t>
      </w:r>
      <w:r w:rsidR="00764EB5">
        <w:rPr>
          <w:b/>
        </w:rPr>
        <w:t>ПК-2.1, 2.2, ПК-5.1</w:t>
      </w:r>
      <w:r>
        <w:rPr>
          <w:b/>
        </w:rPr>
        <w:t>)</w:t>
      </w:r>
    </w:p>
    <w:p w14:paraId="3A9EC3DC" w14:textId="77777777" w:rsidR="00CC2AF0" w:rsidRPr="004309EB" w:rsidRDefault="00CC2AF0" w:rsidP="00CC2AF0">
      <w:pPr>
        <w:jc w:val="both"/>
      </w:pPr>
    </w:p>
    <w:p w14:paraId="0AC9B33F" w14:textId="77777777" w:rsidR="002B7E4D" w:rsidRDefault="002B7E4D" w:rsidP="002B7E4D">
      <w:pPr>
        <w:jc w:val="both"/>
      </w:pPr>
      <w:bookmarkStart w:id="0" w:name="_Hlk89197230"/>
      <w:r w:rsidRPr="000305BF">
        <w:t>Примерные вопросы для экзамена:</w:t>
      </w:r>
    </w:p>
    <w:p w14:paraId="76EE3028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Информационные и выразительные возможности пластики и хореографии в театрализованных представлений. </w:t>
      </w:r>
    </w:p>
    <w:p w14:paraId="2ABA582F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Хореография - выразительное средство режиссуры художественно-публицистических и документально-информационных программ. </w:t>
      </w:r>
    </w:p>
    <w:p w14:paraId="49D5BB0C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Хореография в музыкальном спектакле, опере, оперетте, мюзикле, рок-опере, шоу.</w:t>
      </w:r>
    </w:p>
    <w:p w14:paraId="27758923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Изобразительность и выразительность. Обобщенный образ. Аллегория, метафора, гиперболизация образа.</w:t>
      </w:r>
    </w:p>
    <w:p w14:paraId="631ACC05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Основные требования к средствам выразительности, рождающим художественный образ</w:t>
      </w:r>
    </w:p>
    <w:p w14:paraId="1611C086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Тематический номер. Особенности композиции массового номера.</w:t>
      </w:r>
    </w:p>
    <w:p w14:paraId="42138CF3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Эпизод. Составные части эпизода. Раскрытие темы и замысла эпизода через участие коллективов различной пластической принадлежности в строгой логической последовательности. </w:t>
      </w:r>
    </w:p>
    <w:p w14:paraId="03132FEE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Принципы и пути совмещения спортивных и художественных номеров. </w:t>
      </w:r>
    </w:p>
    <w:p w14:paraId="12227549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Основные приемы монтажа массового хореографического и пластического номера</w:t>
      </w:r>
    </w:p>
    <w:p w14:paraId="4EFA315C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Основные приемы монтажа пластико-хореографического номера</w:t>
      </w:r>
    </w:p>
    <w:p w14:paraId="6F447DF8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принципы специфического монтажа. </w:t>
      </w:r>
    </w:p>
    <w:p w14:paraId="31A19459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Физкультурные парады на площади. </w:t>
      </w:r>
    </w:p>
    <w:p w14:paraId="1EC4DA8C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Массовые спортивные праздники на стадионе. </w:t>
      </w:r>
    </w:p>
    <w:p w14:paraId="0100F9E4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Пространственная специфика. Определение ракурса.</w:t>
      </w:r>
    </w:p>
    <w:p w14:paraId="1D7F48D1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Специфические выразительные средства физпарадо:</w:t>
      </w:r>
    </w:p>
    <w:p w14:paraId="37193B1E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Приемы, усиливающие визуальный и, как следствие, эмоциональный эффект от массовых спортивных упражнений</w:t>
      </w:r>
    </w:p>
    <w:p w14:paraId="5DFDADEC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Церемониальные эпизоды в спортивно-художественных мероприятиях</w:t>
      </w:r>
    </w:p>
    <w:p w14:paraId="68062BEC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Постановка сложно составных разно видовых и разно жанровых номеров. </w:t>
      </w:r>
    </w:p>
    <w:p w14:paraId="4FCFD9DF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>Приемы, призванные разнообразить композицию</w:t>
      </w:r>
    </w:p>
    <w:p w14:paraId="73E61162" w14:textId="77777777" w:rsidR="002B7E4D" w:rsidRPr="00EC37B3" w:rsidRDefault="002B7E4D" w:rsidP="002B7E4D">
      <w:pPr>
        <w:pStyle w:val="a"/>
        <w:numPr>
          <w:ilvl w:val="0"/>
          <w:numId w:val="44"/>
        </w:numPr>
        <w:jc w:val="both"/>
      </w:pPr>
      <w:r w:rsidRPr="00EC37B3">
        <w:t xml:space="preserve">Организация творческого процесса при постановке массового номера, эпизода, театрализованного представления в целом. </w:t>
      </w:r>
    </w:p>
    <w:p w14:paraId="7A8628B1" w14:textId="26A9FB8B" w:rsidR="008E4FD0" w:rsidRPr="004309EB" w:rsidRDefault="008E4FD0" w:rsidP="008E4FD0"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1" w:name="_Hlk89197427"/>
      <w:bookmarkEnd w:id="0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1706ED2A" w14:textId="77777777" w:rsidR="00C15901" w:rsidRPr="004309EB" w:rsidRDefault="00C15901" w:rsidP="00C15901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15901" w:rsidRPr="004309EB" w14:paraId="76835554" w14:textId="77777777" w:rsidTr="0047371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5309B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E6AE08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F4F56" w14:textId="77777777" w:rsidR="00C15901" w:rsidRPr="004309EB" w:rsidRDefault="00C15901" w:rsidP="00473710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C15901" w:rsidRPr="004309EB" w14:paraId="255EB73B" w14:textId="77777777" w:rsidTr="00473710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D75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D40637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4DB7F" w14:textId="474D9834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выполнения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теоретического и </w:t>
            </w: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практического задания;</w:t>
            </w:r>
          </w:p>
          <w:p w14:paraId="78D55600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2B51270D" w14:textId="77777777" w:rsidR="00C15901" w:rsidRPr="004309EB" w:rsidRDefault="00C15901" w:rsidP="00C15901">
            <w:pPr>
              <w:widowControl w:val="0"/>
              <w:numPr>
                <w:ilvl w:val="0"/>
                <w:numId w:val="4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3EAA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C15901" w:rsidRPr="004309EB" w14:paraId="440CFA9D" w14:textId="77777777" w:rsidTr="0047371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817BE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4A3AE89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6BA7C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0F17C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C15901" w:rsidRPr="004309EB" w14:paraId="2D77FAC0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2756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ACE0F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2B96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1F7C73B3" w14:textId="77777777" w:rsidTr="00473710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B68B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4E4EC9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316856" w14:textId="77777777" w:rsidR="00C15901" w:rsidRPr="004309EB" w:rsidRDefault="00C15901" w:rsidP="00473710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C15901" w:rsidRPr="004309EB" w14:paraId="11E53A3D" w14:textId="77777777" w:rsidTr="0047371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F664F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B494BB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A8DF7" w14:textId="77777777" w:rsidR="00C15901" w:rsidRPr="004309EB" w:rsidRDefault="00C15901" w:rsidP="00473710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C15901" w:rsidRPr="004309EB" w14:paraId="326579A3" w14:textId="77777777" w:rsidTr="0047371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7F327" w14:textId="77777777" w:rsidR="00C15901" w:rsidRPr="004309EB" w:rsidRDefault="00C15901" w:rsidP="00473710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7F376" w14:textId="77777777" w:rsidR="00C15901" w:rsidRPr="004309EB" w:rsidRDefault="00C15901" w:rsidP="0047371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3DCF8" w14:textId="77777777" w:rsidR="00C15901" w:rsidRPr="004309EB" w:rsidRDefault="00C15901" w:rsidP="00473710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06C0ED8A" w14:textId="77777777" w:rsidR="00C15901" w:rsidRPr="004309EB" w:rsidRDefault="00C15901" w:rsidP="00473710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p w14:paraId="6C548974" w14:textId="3E0FE95A" w:rsidR="006E31FE" w:rsidRPr="002A4A5F" w:rsidRDefault="006E31FE" w:rsidP="006E31FE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22A2746" w14:textId="77777777" w:rsidR="006E31FE" w:rsidRPr="006E31FE" w:rsidRDefault="006E31FE" w:rsidP="006E31FE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4F85E15" w14:textId="1D9C4F23" w:rsidR="002A4A5F" w:rsidRDefault="00555A7F" w:rsidP="002A4A5F">
      <w:pPr>
        <w:pStyle w:val="a9"/>
        <w:numPr>
          <w:ilvl w:val="1"/>
          <w:numId w:val="41"/>
        </w:numPr>
        <w:ind w:left="360"/>
        <w:jc w:val="both"/>
      </w:pPr>
      <w:r>
        <w:t xml:space="preserve">Задания </w:t>
      </w:r>
      <w:r w:rsidRPr="00EC3D28">
        <w:t xml:space="preserve">и темы к практической исполнительской аттестации </w:t>
      </w:r>
      <w:r>
        <w:t xml:space="preserve">– открытому уроку - </w:t>
      </w:r>
      <w:r w:rsidR="009A6209">
        <w:t>определяю</w:t>
      </w:r>
      <w:r w:rsidRPr="00EC3D28">
        <w:t xml:space="preserve">тся основными темами программно изложенного материала, а также умением объяснить методику исполнения того или иного элемента (включая </w:t>
      </w:r>
      <w:r w:rsidRPr="002A4A5F">
        <w:rPr>
          <w:i/>
        </w:rPr>
        <w:t>средства страховки</w:t>
      </w:r>
      <w:r w:rsidRPr="00EC3D28">
        <w:t xml:space="preserve">, </w:t>
      </w:r>
      <w:r w:rsidRPr="002A4A5F">
        <w:rPr>
          <w:i/>
        </w:rPr>
        <w:t>технику исполнения</w:t>
      </w:r>
      <w:r w:rsidRPr="00EC3D28">
        <w:t xml:space="preserve"> и т.д.). Форма деятельностно-практической аттестации предполагает не только знание материала, выражающееся в наличие </w:t>
      </w:r>
      <w:r w:rsidRPr="002A4A5F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2A4A5F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</w:t>
      </w:r>
      <w:r w:rsidR="00814EED">
        <w:t>режиссерского</w:t>
      </w:r>
      <w:bookmarkStart w:id="3" w:name="_GoBack"/>
      <w:bookmarkEnd w:id="3"/>
      <w:r w:rsidRPr="00EC3D28">
        <w:t xml:space="preserve"> мастерства. </w:t>
      </w:r>
      <w:r w:rsidRPr="002A4A5F">
        <w:rPr>
          <w:color w:val="000000"/>
        </w:rPr>
        <w:t xml:space="preserve">Критериями оценок также является </w:t>
      </w:r>
      <w:r>
        <w:t>органичность исполнения заданного тренинг- упражнения и грамотного построе</w:t>
      </w:r>
      <w:r w:rsidR="00E312DB">
        <w:t>ния номера по законам драматургии</w:t>
      </w:r>
    </w:p>
    <w:p w14:paraId="16950CC5" w14:textId="77777777" w:rsidR="00EE083C" w:rsidRDefault="00EE083C" w:rsidP="00EE083C">
      <w:pPr>
        <w:jc w:val="both"/>
      </w:pPr>
    </w:p>
    <w:p w14:paraId="04E76F16" w14:textId="073E3774" w:rsidR="002A4A5F" w:rsidRPr="00803C60" w:rsidRDefault="002A4A5F" w:rsidP="002A4A5F">
      <w:pPr>
        <w:pStyle w:val="a9"/>
        <w:numPr>
          <w:ilvl w:val="1"/>
          <w:numId w:val="41"/>
        </w:numPr>
        <w:ind w:left="360"/>
        <w:jc w:val="both"/>
      </w:pPr>
      <w:r w:rsidRPr="00803C60">
        <w:t>На экзамен допускается студент, сдавший</w:t>
      </w:r>
      <w:r>
        <w:t xml:space="preserve">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3D9D5E02" w14:textId="77777777" w:rsidR="002A4A5F" w:rsidRPr="00803C60" w:rsidRDefault="002A4A5F" w:rsidP="002A4A5F">
      <w:pPr>
        <w:ind w:left="360"/>
        <w:jc w:val="both"/>
      </w:pPr>
      <w:r w:rsidRPr="00803C60">
        <w:t>- отлично, за полные ответы на два вопроса.</w:t>
      </w:r>
    </w:p>
    <w:p w14:paraId="592C4359" w14:textId="77777777" w:rsidR="002A4A5F" w:rsidRPr="00803C60" w:rsidRDefault="002A4A5F" w:rsidP="002A4A5F">
      <w:pPr>
        <w:ind w:left="360"/>
        <w:jc w:val="both"/>
      </w:pPr>
      <w:r w:rsidRPr="00803C60">
        <w:t>- хорошо, за достаточно полные ответы на вопросы, имеющие не более двух неточностей;</w:t>
      </w:r>
    </w:p>
    <w:p w14:paraId="12209842" w14:textId="77777777" w:rsidR="002A4A5F" w:rsidRPr="002A4A5F" w:rsidRDefault="002A4A5F" w:rsidP="002A4A5F">
      <w:pPr>
        <w:ind w:left="360"/>
        <w:jc w:val="both"/>
        <w:rPr>
          <w:i/>
        </w:rPr>
      </w:pPr>
      <w:r w:rsidRPr="00803C60">
        <w:t>- удовлетворительно за правильный, но неуверенный ответ имеющий не более четырех.</w:t>
      </w:r>
      <w:r w:rsidRPr="002A4A5F">
        <w:rPr>
          <w:i/>
        </w:rPr>
        <w:t xml:space="preserve"> </w:t>
      </w:r>
    </w:p>
    <w:p w14:paraId="32D55A6A" w14:textId="25869C5A" w:rsidR="00555A7F" w:rsidRPr="00C15901" w:rsidRDefault="00555A7F" w:rsidP="002A4A5F">
      <w:pPr>
        <w:pStyle w:val="a9"/>
        <w:ind w:left="720"/>
        <w:jc w:val="both"/>
        <w:rPr>
          <w:color w:val="000000"/>
        </w:rPr>
      </w:pPr>
    </w:p>
    <w:bookmarkEnd w:id="1"/>
    <w:p w14:paraId="4305C77F" w14:textId="386F5266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363E6CE0" w14:textId="77777777" w:rsidR="008E4FD0" w:rsidRDefault="008E4FD0" w:rsidP="008E4FD0"/>
    <w:p w14:paraId="702DC9E0" w14:textId="77777777" w:rsidR="00D776A5" w:rsidRDefault="00D776A5"/>
    <w:p w14:paraId="02C1A082" w14:textId="77777777" w:rsidR="00D776A5" w:rsidRDefault="00D776A5"/>
    <w:sectPr w:rsidR="00D776A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B642B" w14:textId="77777777" w:rsidR="00C4481E" w:rsidRDefault="00C4481E">
      <w:r>
        <w:separator/>
      </w:r>
    </w:p>
  </w:endnote>
  <w:endnote w:type="continuationSeparator" w:id="0">
    <w:p w14:paraId="2DDDF4A1" w14:textId="77777777" w:rsidR="00C4481E" w:rsidRDefault="00C4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814EED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4EED">
      <w:rPr>
        <w:rStyle w:val="a6"/>
        <w:noProof/>
      </w:rPr>
      <w:t>6</w:t>
    </w:r>
    <w:r>
      <w:rPr>
        <w:rStyle w:val="a6"/>
      </w:rPr>
      <w:fldChar w:fldCharType="end"/>
    </w:r>
  </w:p>
  <w:p w14:paraId="26E8965F" w14:textId="77777777" w:rsidR="00BE48D3" w:rsidRDefault="00814EED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E36E0" w14:textId="77777777" w:rsidR="00C4481E" w:rsidRDefault="00C4481E">
      <w:r>
        <w:separator/>
      </w:r>
    </w:p>
  </w:footnote>
  <w:footnote w:type="continuationSeparator" w:id="0">
    <w:p w14:paraId="18561474" w14:textId="77777777" w:rsidR="00C4481E" w:rsidRDefault="00C44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75CA2"/>
    <w:multiLevelType w:val="hybridMultilevel"/>
    <w:tmpl w:val="1B2CC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315"/>
    <w:multiLevelType w:val="hybridMultilevel"/>
    <w:tmpl w:val="78B40936"/>
    <w:lvl w:ilvl="0" w:tplc="2B4A0E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102"/>
    <w:multiLevelType w:val="hybridMultilevel"/>
    <w:tmpl w:val="E8EE9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35D4D"/>
    <w:multiLevelType w:val="hybridMultilevel"/>
    <w:tmpl w:val="837CD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D5441D"/>
    <w:multiLevelType w:val="hybridMultilevel"/>
    <w:tmpl w:val="B670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DE0"/>
    <w:multiLevelType w:val="hybridMultilevel"/>
    <w:tmpl w:val="92E4C7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6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9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4C3196"/>
    <w:multiLevelType w:val="hybridMultilevel"/>
    <w:tmpl w:val="99DE72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6501A6"/>
    <w:multiLevelType w:val="hybridMultilevel"/>
    <w:tmpl w:val="BD866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52F0B"/>
    <w:multiLevelType w:val="hybridMultilevel"/>
    <w:tmpl w:val="2D10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A206F"/>
    <w:multiLevelType w:val="hybridMultilevel"/>
    <w:tmpl w:val="EDC4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2C598D"/>
    <w:multiLevelType w:val="hybridMultilevel"/>
    <w:tmpl w:val="7194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93218"/>
    <w:multiLevelType w:val="hybridMultilevel"/>
    <w:tmpl w:val="DA0A4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A2F89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9"/>
  </w:num>
  <w:num w:numId="3">
    <w:abstractNumId w:val="34"/>
  </w:num>
  <w:num w:numId="4">
    <w:abstractNumId w:val="15"/>
  </w:num>
  <w:num w:numId="5">
    <w:abstractNumId w:val="3"/>
  </w:num>
  <w:num w:numId="6">
    <w:abstractNumId w:val="22"/>
  </w:num>
  <w:num w:numId="7">
    <w:abstractNumId w:val="4"/>
  </w:num>
  <w:num w:numId="8">
    <w:abstractNumId w:val="43"/>
  </w:num>
  <w:num w:numId="9">
    <w:abstractNumId w:val="9"/>
  </w:num>
  <w:num w:numId="10">
    <w:abstractNumId w:val="33"/>
  </w:num>
  <w:num w:numId="11">
    <w:abstractNumId w:val="41"/>
  </w:num>
  <w:num w:numId="12">
    <w:abstractNumId w:val="14"/>
  </w:num>
  <w:num w:numId="13">
    <w:abstractNumId w:val="20"/>
  </w:num>
  <w:num w:numId="14">
    <w:abstractNumId w:val="8"/>
  </w:num>
  <w:num w:numId="15">
    <w:abstractNumId w:val="18"/>
  </w:num>
  <w:num w:numId="16">
    <w:abstractNumId w:val="12"/>
  </w:num>
  <w:num w:numId="17">
    <w:abstractNumId w:val="26"/>
  </w:num>
  <w:num w:numId="18">
    <w:abstractNumId w:val="27"/>
  </w:num>
  <w:num w:numId="19">
    <w:abstractNumId w:val="16"/>
  </w:num>
  <w:num w:numId="20">
    <w:abstractNumId w:val="37"/>
  </w:num>
  <w:num w:numId="21">
    <w:abstractNumId w:val="0"/>
  </w:num>
  <w:num w:numId="22">
    <w:abstractNumId w:val="19"/>
  </w:num>
  <w:num w:numId="23">
    <w:abstractNumId w:val="17"/>
  </w:num>
  <w:num w:numId="24">
    <w:abstractNumId w:val="29"/>
  </w:num>
  <w:num w:numId="25">
    <w:abstractNumId w:val="44"/>
  </w:num>
  <w:num w:numId="26">
    <w:abstractNumId w:val="25"/>
  </w:num>
  <w:num w:numId="27">
    <w:abstractNumId w:val="7"/>
  </w:num>
  <w:num w:numId="28">
    <w:abstractNumId w:val="6"/>
  </w:num>
  <w:num w:numId="29">
    <w:abstractNumId w:val="2"/>
  </w:num>
  <w:num w:numId="30">
    <w:abstractNumId w:val="23"/>
  </w:num>
  <w:num w:numId="31">
    <w:abstractNumId w:val="1"/>
  </w:num>
  <w:num w:numId="32">
    <w:abstractNumId w:val="42"/>
  </w:num>
  <w:num w:numId="33">
    <w:abstractNumId w:val="10"/>
  </w:num>
  <w:num w:numId="34">
    <w:abstractNumId w:val="40"/>
  </w:num>
  <w:num w:numId="35">
    <w:abstractNumId w:val="21"/>
  </w:num>
  <w:num w:numId="36">
    <w:abstractNumId w:val="5"/>
  </w:num>
  <w:num w:numId="37">
    <w:abstractNumId w:val="31"/>
  </w:num>
  <w:num w:numId="38">
    <w:abstractNumId w:val="24"/>
  </w:num>
  <w:num w:numId="39">
    <w:abstractNumId w:val="13"/>
  </w:num>
  <w:num w:numId="40">
    <w:abstractNumId w:val="30"/>
  </w:num>
  <w:num w:numId="41">
    <w:abstractNumId w:val="28"/>
  </w:num>
  <w:num w:numId="42">
    <w:abstractNumId w:val="35"/>
  </w:num>
  <w:num w:numId="43">
    <w:abstractNumId w:val="38"/>
  </w:num>
  <w:num w:numId="44">
    <w:abstractNumId w:val="36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F7406"/>
    <w:rsid w:val="00107425"/>
    <w:rsid w:val="00182DF4"/>
    <w:rsid w:val="001C6CF0"/>
    <w:rsid w:val="00220841"/>
    <w:rsid w:val="00262467"/>
    <w:rsid w:val="00271CF8"/>
    <w:rsid w:val="002762D6"/>
    <w:rsid w:val="002A4A5F"/>
    <w:rsid w:val="002B7E4D"/>
    <w:rsid w:val="00334D89"/>
    <w:rsid w:val="004309EB"/>
    <w:rsid w:val="00471A8F"/>
    <w:rsid w:val="004E292D"/>
    <w:rsid w:val="00503CB3"/>
    <w:rsid w:val="00540790"/>
    <w:rsid w:val="00545DF3"/>
    <w:rsid w:val="00555A7F"/>
    <w:rsid w:val="0058072F"/>
    <w:rsid w:val="00586831"/>
    <w:rsid w:val="00620AA2"/>
    <w:rsid w:val="006E31FE"/>
    <w:rsid w:val="006E6FD1"/>
    <w:rsid w:val="006F10C4"/>
    <w:rsid w:val="006F6E46"/>
    <w:rsid w:val="0070336B"/>
    <w:rsid w:val="0073768F"/>
    <w:rsid w:val="00764EB5"/>
    <w:rsid w:val="00814EED"/>
    <w:rsid w:val="00820918"/>
    <w:rsid w:val="00864103"/>
    <w:rsid w:val="008E4FD0"/>
    <w:rsid w:val="00953E53"/>
    <w:rsid w:val="009A6209"/>
    <w:rsid w:val="00A3466C"/>
    <w:rsid w:val="00A637AD"/>
    <w:rsid w:val="00A943A9"/>
    <w:rsid w:val="00AB059E"/>
    <w:rsid w:val="00B04DC0"/>
    <w:rsid w:val="00B22147"/>
    <w:rsid w:val="00B76643"/>
    <w:rsid w:val="00C15901"/>
    <w:rsid w:val="00C4481E"/>
    <w:rsid w:val="00CC2AF0"/>
    <w:rsid w:val="00D15746"/>
    <w:rsid w:val="00D34E2E"/>
    <w:rsid w:val="00D776A5"/>
    <w:rsid w:val="00DC1396"/>
    <w:rsid w:val="00E312DB"/>
    <w:rsid w:val="00E368BD"/>
    <w:rsid w:val="00E440F1"/>
    <w:rsid w:val="00ED071D"/>
    <w:rsid w:val="00EE083C"/>
    <w:rsid w:val="00F270FE"/>
    <w:rsid w:val="00FE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uiPriority w:val="99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0"/>
    <w:link w:val="ac"/>
    <w:uiPriority w:val="99"/>
    <w:rsid w:val="00471A8F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471A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Абзац списка Знак"/>
    <w:basedOn w:val="a1"/>
    <w:link w:val="a9"/>
    <w:rsid w:val="00C159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27</cp:revision>
  <dcterms:created xsi:type="dcterms:W3CDTF">2022-02-17T22:00:00Z</dcterms:created>
  <dcterms:modified xsi:type="dcterms:W3CDTF">2022-02-27T15:50:00Z</dcterms:modified>
</cp:coreProperties>
</file>